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D6" w:rsidRPr="009727A2" w:rsidRDefault="009727A2" w:rsidP="00E806FD">
      <w:pPr>
        <w:spacing w:beforeLines="50" w:afterLines="50" w:line="600" w:lineRule="exact"/>
        <w:jc w:val="center"/>
        <w:rPr>
          <w:rFonts w:ascii="方正小标宋简体" w:eastAsia="方正小标宋简体" w:hAnsi="Times New Roman" w:cs="Times New Roman"/>
          <w:b/>
          <w:kern w:val="52"/>
          <w:sz w:val="44"/>
          <w:szCs w:val="44"/>
        </w:rPr>
      </w:pPr>
      <w:r w:rsidRPr="009727A2">
        <w:rPr>
          <w:rFonts w:ascii="方正小标宋简体" w:eastAsia="方正小标宋简体" w:hAnsi="Times New Roman" w:cs="Times New Roman" w:hint="eastAsia"/>
          <w:b/>
          <w:kern w:val="52"/>
          <w:sz w:val="44"/>
          <w:szCs w:val="44"/>
        </w:rPr>
        <w:t>东莞市生态环境局下放功能区事权</w:t>
      </w:r>
      <w:r>
        <w:rPr>
          <w:rFonts w:ascii="方正小标宋简体" w:eastAsia="方正小标宋简体" w:hAnsi="Times New Roman" w:cs="Times New Roman" w:hint="eastAsia"/>
          <w:b/>
          <w:kern w:val="52"/>
          <w:sz w:val="44"/>
          <w:szCs w:val="44"/>
        </w:rPr>
        <w:t>调整优化</w:t>
      </w:r>
      <w:r w:rsidRPr="009727A2">
        <w:rPr>
          <w:rFonts w:ascii="方正小标宋简体" w:eastAsia="方正小标宋简体" w:hAnsi="Times New Roman" w:cs="Times New Roman" w:hint="eastAsia"/>
          <w:b/>
          <w:kern w:val="52"/>
          <w:sz w:val="44"/>
          <w:szCs w:val="44"/>
        </w:rPr>
        <w:t>清单</w:t>
      </w:r>
    </w:p>
    <w:tbl>
      <w:tblPr>
        <w:tblW w:w="5210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1"/>
        <w:gridCol w:w="637"/>
        <w:gridCol w:w="972"/>
        <w:gridCol w:w="693"/>
        <w:gridCol w:w="667"/>
        <w:gridCol w:w="5055"/>
        <w:gridCol w:w="1166"/>
        <w:gridCol w:w="590"/>
        <w:gridCol w:w="733"/>
        <w:gridCol w:w="1810"/>
        <w:gridCol w:w="590"/>
        <w:gridCol w:w="1017"/>
      </w:tblGrid>
      <w:tr w:rsidR="007230D6" w:rsidTr="007230D6">
        <w:trPr>
          <w:trHeight w:val="96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部门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实施清单名称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实施编码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事项类别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职责依据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实施对象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其他共同审批部门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层级：</w:t>
            </w:r>
            <w:r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  <w:t>1市级；2县级；3市县级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委托下放职责权限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统筹类型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7230D6" w:rsidTr="007230D6">
        <w:trPr>
          <w:trHeight w:val="120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建设项目环境影响报告表审批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11441900MB2C90178X3440113106002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行政</w:t>
            </w:r>
          </w:p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1.《中华人民共和国环境保护法》（2014年修订）第十九条。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2.《中华人民共和国环境影响评价法》（2018年修订）第三、二十二、二十三、二十四条。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3.《中华人民共和国固体废物污染环境防治法》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（2020年修订）第十七条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4.《中华人民共和国放射性污染防治法》（2003年)第二十九条。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5.《广东省环境保护条例》（2019年修订）第二十九条。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机关、事业单位、企业、社会组织、个人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全部权限（涉海洋工程、核与辐射建设项目除外）。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已收回水乡管委会权限，继续下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放松山湖功能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区权限</w:t>
            </w:r>
          </w:p>
        </w:tc>
      </w:tr>
      <w:tr w:rsidR="007230D6" w:rsidTr="007230D6">
        <w:trPr>
          <w:trHeight w:val="168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after="200"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排污许可证核发（新申请</w:t>
            </w:r>
            <w:r w:rsidR="000B5CB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/重新申请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0B5CBA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0B5CBA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11441900MB2C90178X3440113011005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Style w:val="font31"/>
                <w:rFonts w:hint="default"/>
                <w:color w:val="auto"/>
                <w:sz w:val="28"/>
                <w:szCs w:val="28"/>
              </w:rPr>
              <w:t>行政</w:t>
            </w:r>
            <w:r w:rsidRPr="007230D6">
              <w:rPr>
                <w:rStyle w:val="font21"/>
                <w:rFonts w:eastAsia="宋体"/>
                <w:color w:val="auto"/>
                <w:sz w:val="28"/>
                <w:szCs w:val="28"/>
              </w:rPr>
              <w:br/>
            </w:r>
            <w:r w:rsidRPr="007230D6">
              <w:rPr>
                <w:rStyle w:val="font31"/>
                <w:rFonts w:hint="default"/>
                <w:color w:val="auto"/>
                <w:sz w:val="28"/>
                <w:szCs w:val="28"/>
              </w:rPr>
              <w:t>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1.《中华人民共和国环境保护法》（2014年修订）第四十五条。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2.《中华人民共和国大气污染防治法》（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2018年修正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）第十九条。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3.《中华人民共和国水污染防治法》（2017年修正）第二十一条。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4.国务院关于印发《控制污染物排放许可制实施方案的通知》（国办发[2016]81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lastRenderedPageBreak/>
              <w:t>号）。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5.《排污许可管理办法（试行）》（2019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年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修正）第三条、第四条、第六条。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6.《广东省环境保护条例》（2019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年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修正）第二十一条。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企业、事业单位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  <w:u w:val="single"/>
              </w:rPr>
              <w:t>全部权限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已收回水乡管委会权限，继续下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放松山湖功能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区权限</w:t>
            </w:r>
          </w:p>
        </w:tc>
      </w:tr>
      <w:tr w:rsidR="007230D6" w:rsidTr="007230D6">
        <w:trPr>
          <w:trHeight w:val="192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排污许可证核发（变更）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11441900MB2C90178X3440113011003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Style w:val="font31"/>
                <w:rFonts w:hint="default"/>
                <w:color w:val="auto"/>
                <w:sz w:val="28"/>
                <w:szCs w:val="28"/>
              </w:rPr>
              <w:t>行政</w:t>
            </w:r>
            <w:r w:rsidRPr="007230D6">
              <w:rPr>
                <w:rStyle w:val="font21"/>
                <w:rFonts w:eastAsia="宋体"/>
                <w:color w:val="auto"/>
                <w:sz w:val="28"/>
                <w:szCs w:val="28"/>
              </w:rPr>
              <w:br/>
            </w:r>
            <w:r w:rsidRPr="007230D6">
              <w:rPr>
                <w:rStyle w:val="font31"/>
                <w:rFonts w:hint="default"/>
                <w:color w:val="auto"/>
                <w:sz w:val="28"/>
                <w:szCs w:val="28"/>
              </w:rPr>
              <w:t>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1.《中华人民共和国环境保护法》（2014年修订）第四十五条。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2.《中华人民共和国大气污染防治法》（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2018年修正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）第十九条。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3.《中华人民共和国水污染防治法》（2017年修正）第二十一条。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4.国务院关于印发《控制污染物排放许可制实施方案的通知》（国办发[2016]81号）。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5.《排污许可管理办法（试行）》（2019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年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修正）第三条、第四条、第六条。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6.《广东省环境保护条例》（2019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年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修正）第二十一条。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企业、事业单位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  <w:u w:val="single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  <w:u w:val="single"/>
              </w:rPr>
              <w:t>全部权限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已收回水乡管委会权限，继续下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放松山湖功能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区权限</w:t>
            </w:r>
          </w:p>
        </w:tc>
      </w:tr>
      <w:tr w:rsidR="007230D6" w:rsidTr="007230D6">
        <w:trPr>
          <w:trHeight w:val="9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排污许可证核发（延续）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11441900MB2C90178X3440113011002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Style w:val="font31"/>
                <w:rFonts w:hint="default"/>
                <w:color w:val="auto"/>
                <w:sz w:val="28"/>
                <w:szCs w:val="28"/>
              </w:rPr>
              <w:t>行政</w:t>
            </w:r>
            <w:r w:rsidRPr="007230D6">
              <w:rPr>
                <w:rStyle w:val="font21"/>
                <w:rFonts w:eastAsia="宋体"/>
                <w:color w:val="auto"/>
                <w:sz w:val="28"/>
                <w:szCs w:val="28"/>
              </w:rPr>
              <w:br/>
            </w:r>
            <w:r w:rsidRPr="007230D6">
              <w:rPr>
                <w:rStyle w:val="font31"/>
                <w:rFonts w:hint="default"/>
                <w:color w:val="auto"/>
                <w:sz w:val="28"/>
                <w:szCs w:val="28"/>
              </w:rPr>
              <w:t>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1.《中华人民共和国环境保护法》（2014年修订）第四十五条。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2.《中华人民共和国大气污染防治法》（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2018年修正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）第十九条。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3.《中华人民共和国水污染防治法》（2017年修正）第二十一条。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4.国务院关于印发《控制污染物排放许可制实施方案的通知》（国办发[2016]81号）。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5.《排污许可管理办法（试行）》（2019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lastRenderedPageBreak/>
              <w:t>年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修正）第三条、第四条、第六条。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6.《广东省环境保护条例》（2019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年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修正）第二十一条。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企业、事业单位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  <w:u w:val="single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  <w:u w:val="single"/>
              </w:rPr>
              <w:t>全部权限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已收回水乡管委会权限，继续下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放松山湖功能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区权限</w:t>
            </w:r>
          </w:p>
        </w:tc>
      </w:tr>
      <w:tr w:rsidR="007230D6" w:rsidTr="007230D6">
        <w:trPr>
          <w:trHeight w:val="1089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建设项目环境影响后评价文件备案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11441900MB2C90178X3442013008000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其他行政权力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1.《中华人民共和国环境影响评价法》（2018年修订）第二十七条。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2.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《《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建设项目环境影响后评价管理办法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》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（试行）第五、第六条。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机关、事业单位、企业、社会组织、个人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全部权限（涉海洋工程、核与辐射建设项目除外）。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 w:rsidP="000B5CBA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根据《中华人民共和国环境影响评价法》第二十</w:t>
            </w:r>
            <w:r w:rsidR="000B5CB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七条，后评价报原环境影响评价文件审批部门和建设项目审批部门备案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7230D6" w:rsidTr="007230D6">
        <w:trPr>
          <w:trHeight w:val="9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停止污染物集中处置设施运转核准（固体废物）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11441900MB2C90178X3440113014001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行政许可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《广东省环境保护条例》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2019年修订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第二十七条第二款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机关、事业单位、企业、社会组织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全部权限委托松山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区。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根据“谁审批，谁验收”原则，由松山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区审批的项目，由松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办理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。</w:t>
            </w:r>
          </w:p>
        </w:tc>
      </w:tr>
      <w:tr w:rsidR="007230D6" w:rsidTr="007230D6">
        <w:trPr>
          <w:trHeight w:val="96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7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停止污染物集中处置设施运转核准（废水）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11441900MB2C90178X3440113014002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行政许可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《广东省环境保护条例》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2019年修订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第二十七条第二款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机关、事业单位、企业、社会组织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全部权限委托松山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区。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根据“谁审批，谁验收”原则，由松山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区审批的项目，由松山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办理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。</w:t>
            </w:r>
          </w:p>
        </w:tc>
      </w:tr>
      <w:tr w:rsidR="007230D6" w:rsidTr="007230D6">
        <w:trPr>
          <w:trHeight w:val="1284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防治污染设施拆除或闲置审批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11441900MB2C90178X3440113017000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行政许可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1.《中华人民共和国环境保护法》 2014年修订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第四十一条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2.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《广东省环境保护条例》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2019年修订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第二十三条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3.《中华人民共和国固体废物污染环境防治法》 2016年第四次修正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第三十四条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4.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《中华人民共和国环境噪声污染防治法》（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2018年修正）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第十三届全国人民代表大会常务委员会第七次会议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第十五条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机关、事业单位、企业、社会组织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全部权限委托松山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区。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根据“谁审批，谁验收”原则，由松山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区审批的项目，由松山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办理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。</w:t>
            </w:r>
          </w:p>
        </w:tc>
      </w:tr>
      <w:tr w:rsidR="007230D6" w:rsidTr="007230D6">
        <w:trPr>
          <w:trHeight w:val="90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建设项目环境影响报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告书审批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11441900MB2C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90178X3440113106001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行政许可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1.《中华人民共和国环境保护法》（2014年修订）第十九条。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2.《中华人民共和国环境影响评价法》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（2018年修订）第三、二十二、二十三、二十四条。</w:t>
            </w: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3.《中华人民共和国固体废物污染环境防治法》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（2020年修订）第十七条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4.《中华人民共和国放射性污染防治法》（2003年)第二十九条。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br/>
              <w:t>5.《广东省环境保护条例》（2019年修订）第二十九条。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机关、事业单位、企业、社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会组织、个人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全部权限（涉海洋工程、核与辐射建设项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目除外）。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已收回水乡管委会权</w:t>
            </w: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限，继续下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放松山湖功能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区权限</w:t>
            </w:r>
          </w:p>
        </w:tc>
      </w:tr>
      <w:tr w:rsidR="007230D6" w:rsidTr="007230D6">
        <w:trPr>
          <w:trHeight w:val="1716"/>
        </w:trPr>
        <w:tc>
          <w:tcPr>
            <w:tcW w:w="13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 w:rsidP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2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东莞市生态环境局</w:t>
            </w:r>
          </w:p>
        </w:tc>
        <w:tc>
          <w:tcPr>
            <w:tcW w:w="339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排污许可证核发（补办）</w:t>
            </w:r>
          </w:p>
        </w:tc>
        <w:tc>
          <w:tcPr>
            <w:tcW w:w="24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11441900MB2C90178X3440113011001</w:t>
            </w:r>
          </w:p>
        </w:tc>
        <w:tc>
          <w:tcPr>
            <w:tcW w:w="233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行政许可</w:t>
            </w:r>
          </w:p>
        </w:tc>
        <w:tc>
          <w:tcPr>
            <w:tcW w:w="176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1.《中华人民共和国环境保护法》（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t>2014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年修订）第四十五条。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br/>
              <w:t>2.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《中华人民共和国大气污染防治法》（</w:t>
            </w:r>
            <w:r w:rsidRPr="007230D6">
              <w:rPr>
                <w:rStyle w:val="font91"/>
                <w:rFonts w:eastAsia="宋体"/>
                <w:color w:val="auto"/>
                <w:sz w:val="28"/>
                <w:szCs w:val="28"/>
              </w:rPr>
              <w:t>2018</w:t>
            </w:r>
            <w:r w:rsidRPr="007230D6">
              <w:rPr>
                <w:rStyle w:val="font61"/>
                <w:rFonts w:hint="default"/>
                <w:color w:val="auto"/>
                <w:sz w:val="28"/>
                <w:szCs w:val="28"/>
              </w:rPr>
              <w:t>年修正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）第十九条。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br/>
              <w:t>3.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《中华人民共和国水污染防治法》（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t>2017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年修正）第二十一条。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br/>
              <w:t>4.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国务院关于印发《控制污染物排放许可制实施方案的通知》（国办发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t>[2016]81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号）。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br/>
              <w:t>5.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《排污许可管理办法（试行）》（2019修正）第三条、第四条、第六条。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br/>
              <w:t>6.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《广东省环境保护条例》（</w:t>
            </w:r>
            <w:r w:rsidRPr="007230D6">
              <w:rPr>
                <w:rStyle w:val="font12"/>
                <w:rFonts w:eastAsia="宋体"/>
                <w:color w:val="auto"/>
                <w:sz w:val="28"/>
                <w:szCs w:val="28"/>
              </w:rPr>
              <w:t>2019</w:t>
            </w:r>
            <w:r w:rsidRPr="007230D6">
              <w:rPr>
                <w:rStyle w:val="font111"/>
                <w:rFonts w:hint="default"/>
                <w:color w:val="auto"/>
                <w:sz w:val="28"/>
                <w:szCs w:val="28"/>
              </w:rPr>
              <w:t>年修订）第二十一条。</w:t>
            </w:r>
          </w:p>
        </w:tc>
        <w:tc>
          <w:tcPr>
            <w:tcW w:w="407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企业、事业单位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25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632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全部权限</w:t>
            </w:r>
          </w:p>
        </w:tc>
        <w:tc>
          <w:tcPr>
            <w:tcW w:w="206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重大项目建设</w:t>
            </w:r>
          </w:p>
        </w:tc>
        <w:tc>
          <w:tcPr>
            <w:tcW w:w="355" w:type="pct"/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7230D6" w:rsidRPr="007230D6" w:rsidRDefault="007230D6">
            <w:pPr>
              <w:widowControl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已收回水乡管委会权限，继续下</w:t>
            </w:r>
            <w:proofErr w:type="gramStart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放松山湖功能</w:t>
            </w:r>
            <w:proofErr w:type="gramEnd"/>
            <w:r w:rsidRPr="007230D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区权限</w:t>
            </w:r>
          </w:p>
        </w:tc>
      </w:tr>
    </w:tbl>
    <w:p w:rsidR="00FE29A6" w:rsidRDefault="00FE29A6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FE29A6" w:rsidRDefault="009F2820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br w:type="page"/>
      </w:r>
    </w:p>
    <w:tbl>
      <w:tblPr>
        <w:tblW w:w="5527" w:type="pct"/>
        <w:tblInd w:w="-976" w:type="dxa"/>
        <w:tblBorders>
          <w:top w:val="single" w:sz="4" w:space="0" w:color="auto"/>
          <w:left w:val="none" w:sz="4" w:space="0" w:color="auto"/>
          <w:bottom w:val="non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690"/>
        <w:gridCol w:w="520"/>
        <w:gridCol w:w="705"/>
        <w:gridCol w:w="714"/>
        <w:gridCol w:w="635"/>
        <w:gridCol w:w="5719"/>
        <w:gridCol w:w="784"/>
        <w:gridCol w:w="966"/>
        <w:gridCol w:w="486"/>
        <w:gridCol w:w="1352"/>
        <w:gridCol w:w="693"/>
        <w:gridCol w:w="1349"/>
      </w:tblGrid>
      <w:tr w:rsidR="00FE29A6">
        <w:trPr>
          <w:trHeight w:val="570"/>
        </w:trPr>
        <w:tc>
          <w:tcPr>
            <w:tcW w:w="5000" w:type="pct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kern w:val="0"/>
                <w:sz w:val="44"/>
                <w:szCs w:val="44"/>
              </w:rPr>
              <w:lastRenderedPageBreak/>
              <w:t>收回（取消、删除）事权清单</w:t>
            </w:r>
          </w:p>
        </w:tc>
      </w:tr>
      <w:tr w:rsidR="00FE29A6" w:rsidTr="009F2820">
        <w:trPr>
          <w:trHeight w:val="144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部门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</w:rPr>
              <w:t>2019年下放功能区168项事权清单的序号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实施清单名称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实施编码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事项类别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职责依据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实施对象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其他共同审批部门</w:t>
            </w:r>
          </w:p>
        </w:tc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层级：</w:t>
            </w:r>
            <w:r>
              <w:rPr>
                <w:rFonts w:ascii="宋体" w:eastAsia="宋体" w:hAnsi="宋体" w:cs="宋体"/>
                <w:b/>
                <w:kern w:val="0"/>
                <w:sz w:val="24"/>
              </w:rPr>
              <w:t>1市级；2县级；3市县级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委托下放职责权限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统筹类型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备注</w:t>
            </w:r>
          </w:p>
        </w:tc>
      </w:tr>
      <w:tr w:rsidR="00FE29A6" w:rsidTr="009F2820">
        <w:trPr>
          <w:trHeight w:val="9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Default="007230D6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东莞市生态环境局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/>
                <w:kern w:val="0"/>
                <w:sz w:val="24"/>
              </w:rPr>
              <w:t>144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排污许可证核发（注销）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/>
                <w:kern w:val="0"/>
                <w:sz w:val="24"/>
              </w:rPr>
              <w:t>11441900007329925A30113011004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行政</w:t>
            </w:r>
            <w:r w:rsidRPr="007230D6">
              <w:rPr>
                <w:rStyle w:val="font101"/>
                <w:rFonts w:eastAsia="宋体"/>
                <w:color w:val="auto"/>
                <w:sz w:val="24"/>
                <w:szCs w:val="24"/>
              </w:rPr>
              <w:br/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许可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 w:rsidP="009727A2">
            <w:pPr>
              <w:widowControl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/>
                <w:kern w:val="0"/>
                <w:sz w:val="24"/>
              </w:rPr>
              <w:t>1.《中华人民共和国环境保护法》（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t>2014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年修订）第四十五条。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>2.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《中华人民共和国大气污染防治法》（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t>2018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年修正）第十九条。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>3.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《中华人民共和国水污染防治法》（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t>2017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年修正）第二十一条。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>4.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国务院关于印发《控制污染物排放许可制实施方案的通知》（国办发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t>[2016]81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号）。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>5.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《排污许可管理办法（试行）》（</w:t>
            </w:r>
            <w:r w:rsidRPr="007230D6">
              <w:rPr>
                <w:rFonts w:ascii="宋体" w:eastAsia="宋体" w:hAnsi="宋体" w:cs="宋体"/>
                <w:kern w:val="0"/>
                <w:sz w:val="24"/>
              </w:rPr>
              <w:t>2019年修正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）第三条、第四条、第六条。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 w:rsidR="009727A2">
              <w:rPr>
                <w:rFonts w:ascii="Times New Roman" w:eastAsia="宋体" w:hAnsi="Times New Roman" w:cs="Times New Roman" w:hint="eastAsia"/>
                <w:kern w:val="0"/>
                <w:sz w:val="24"/>
              </w:rPr>
              <w:t>6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t>.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《广东省环境保护条例》（</w:t>
            </w:r>
            <w:r w:rsidRPr="007230D6">
              <w:rPr>
                <w:rFonts w:ascii="Times New Roman" w:eastAsia="宋体" w:hAnsi="Times New Roman" w:cs="Times New Roman"/>
                <w:kern w:val="0"/>
                <w:sz w:val="24"/>
              </w:rPr>
              <w:t>2019</w:t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年修正）第二十一条。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企业、事业单位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FE29A6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部分权限，松山湖管委会：辖区范围内排污单位的排污许可证核发。</w:t>
            </w:r>
            <w:r w:rsidRPr="007230D6">
              <w:rPr>
                <w:rFonts w:ascii="宋体" w:eastAsia="宋体" w:hAnsi="宋体" w:cs="宋体"/>
                <w:kern w:val="0"/>
                <w:sz w:val="24"/>
              </w:rPr>
              <w:br/>
            </w: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水乡管委会：国控、省控、市控企业排污单位的排污许可证核发。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重大项目建设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E29A6" w:rsidRPr="007230D6" w:rsidRDefault="009F282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</w:rPr>
            </w:pPr>
            <w:r w:rsidRPr="007230D6">
              <w:rPr>
                <w:rFonts w:ascii="宋体" w:eastAsia="宋体" w:hAnsi="宋体" w:cs="宋体" w:hint="eastAsia"/>
                <w:kern w:val="0"/>
                <w:sz w:val="24"/>
              </w:rPr>
              <w:t>该事项已取消。</w:t>
            </w:r>
          </w:p>
        </w:tc>
      </w:tr>
    </w:tbl>
    <w:p w:rsidR="00FE29A6" w:rsidRDefault="00FE29A6" w:rsidP="007230D6">
      <w:pPr>
        <w:rPr>
          <w:sz w:val="32"/>
          <w:szCs w:val="32"/>
        </w:rPr>
      </w:pPr>
    </w:p>
    <w:sectPr w:rsidR="00FE29A6" w:rsidSect="00E806FD">
      <w:footerReference w:type="default" r:id="rId9"/>
      <w:pgSz w:w="16839" w:h="11907" w:orient="landscape" w:code="9"/>
      <w:pgMar w:top="1134" w:right="1701" w:bottom="1077" w:left="1418" w:header="851" w:footer="590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95" w:rsidRDefault="00A71195" w:rsidP="00FE29A6">
      <w:r>
        <w:separator/>
      </w:r>
    </w:p>
  </w:endnote>
  <w:endnote w:type="continuationSeparator" w:id="0">
    <w:p w:rsidR="00A71195" w:rsidRDefault="00A71195" w:rsidP="00FE2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820" w:rsidRDefault="00D235DB">
    <w:pPr>
      <w:snapToGrid w:val="0"/>
      <w:jc w:val="center"/>
      <w:rPr>
        <w:rFonts w:ascii="Times New Roman" w:eastAsia="仿宋_GB2312" w:hAnsi="Times New Roman" w:cs="Times New Roman"/>
        <w:sz w:val="24"/>
      </w:rPr>
    </w:pPr>
    <w:r>
      <w:rPr>
        <w:rFonts w:ascii="Times New Roman" w:eastAsia="仿宋_GB2312" w:hAnsi="Times New Roman" w:cs="Times New Roman"/>
        <w:sz w:val="24"/>
      </w:rPr>
      <w:fldChar w:fldCharType="begin"/>
    </w:r>
    <w:r w:rsidR="009F2820">
      <w:rPr>
        <w:rFonts w:ascii="Times New Roman" w:eastAsia="仿宋_GB2312" w:hAnsi="Times New Roman" w:cs="Times New Roman"/>
        <w:sz w:val="24"/>
      </w:rPr>
      <w:instrText>PAGE   \* MERGEFORMAT</w:instrText>
    </w:r>
    <w:r>
      <w:rPr>
        <w:rFonts w:ascii="Times New Roman" w:eastAsia="仿宋_GB2312" w:hAnsi="Times New Roman" w:cs="Times New Roman"/>
        <w:sz w:val="24"/>
      </w:rPr>
      <w:fldChar w:fldCharType="separate"/>
    </w:r>
    <w:r w:rsidR="00E806FD" w:rsidRPr="00E806FD">
      <w:rPr>
        <w:rFonts w:ascii="Times New Roman" w:eastAsia="仿宋_GB2312" w:hAnsi="Times New Roman" w:cs="Times New Roman"/>
        <w:noProof/>
        <w:sz w:val="24"/>
        <w:lang w:val="zh-CN"/>
      </w:rPr>
      <w:t>1</w:t>
    </w:r>
    <w:r>
      <w:rPr>
        <w:rFonts w:ascii="Times New Roman" w:eastAsia="仿宋_GB2312" w:hAnsi="Times New Roman" w:cs="Times New Roman"/>
        <w:sz w:val="24"/>
      </w:rPr>
      <w:fldChar w:fldCharType="end"/>
    </w:r>
  </w:p>
  <w:p w:rsidR="009F2820" w:rsidRDefault="009F2820">
    <w:pPr>
      <w:snapToGrid w:val="0"/>
      <w:jc w:val="left"/>
      <w:rPr>
        <w:rFonts w:ascii="Times New Roman" w:eastAsia="仿宋_GB2312" w:hAnsi="Times New Roman" w:cs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95" w:rsidRDefault="00A71195" w:rsidP="00FE29A6">
      <w:r>
        <w:separator/>
      </w:r>
    </w:p>
  </w:footnote>
  <w:footnote w:type="continuationSeparator" w:id="0">
    <w:p w:rsidR="00A71195" w:rsidRDefault="00A71195" w:rsidP="00FE29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54FD7C"/>
    <w:multiLevelType w:val="singleLevel"/>
    <w:tmpl w:val="E254FD7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B3B9D1"/>
    <w:multiLevelType w:val="singleLevel"/>
    <w:tmpl w:val="17B3B9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F9323D2"/>
    <w:multiLevelType w:val="singleLevel"/>
    <w:tmpl w:val="4F9323D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F795ADD"/>
    <w:rsid w:val="000B5CBA"/>
    <w:rsid w:val="00305EC2"/>
    <w:rsid w:val="003F470E"/>
    <w:rsid w:val="00460DAE"/>
    <w:rsid w:val="0052166A"/>
    <w:rsid w:val="00537B47"/>
    <w:rsid w:val="00610AD1"/>
    <w:rsid w:val="007230D6"/>
    <w:rsid w:val="007438F6"/>
    <w:rsid w:val="007902F1"/>
    <w:rsid w:val="007D1EEA"/>
    <w:rsid w:val="007E4A0D"/>
    <w:rsid w:val="009727A2"/>
    <w:rsid w:val="009F2820"/>
    <w:rsid w:val="00A05686"/>
    <w:rsid w:val="00A51FA3"/>
    <w:rsid w:val="00A71195"/>
    <w:rsid w:val="00B5775E"/>
    <w:rsid w:val="00BC0438"/>
    <w:rsid w:val="00D235DB"/>
    <w:rsid w:val="00D50D6A"/>
    <w:rsid w:val="00E60610"/>
    <w:rsid w:val="00E806FD"/>
    <w:rsid w:val="00F16FEC"/>
    <w:rsid w:val="00FE29A6"/>
    <w:rsid w:val="01575849"/>
    <w:rsid w:val="031C5D37"/>
    <w:rsid w:val="03666CF2"/>
    <w:rsid w:val="038E32D5"/>
    <w:rsid w:val="0782162A"/>
    <w:rsid w:val="09547C7D"/>
    <w:rsid w:val="0B585B0F"/>
    <w:rsid w:val="0D3E6A8F"/>
    <w:rsid w:val="10A02F14"/>
    <w:rsid w:val="16AE5CC7"/>
    <w:rsid w:val="1707012A"/>
    <w:rsid w:val="19B60077"/>
    <w:rsid w:val="1BD02076"/>
    <w:rsid w:val="1F7B71E2"/>
    <w:rsid w:val="20561A8D"/>
    <w:rsid w:val="22580A71"/>
    <w:rsid w:val="22E33918"/>
    <w:rsid w:val="25354FD2"/>
    <w:rsid w:val="2912243A"/>
    <w:rsid w:val="2B1536C8"/>
    <w:rsid w:val="2C31702B"/>
    <w:rsid w:val="2E00312E"/>
    <w:rsid w:val="33384FE1"/>
    <w:rsid w:val="35855429"/>
    <w:rsid w:val="36505187"/>
    <w:rsid w:val="3BC704A6"/>
    <w:rsid w:val="3E922C97"/>
    <w:rsid w:val="3F5F6A2F"/>
    <w:rsid w:val="3F885148"/>
    <w:rsid w:val="3FAA722A"/>
    <w:rsid w:val="46362AE8"/>
    <w:rsid w:val="469D1989"/>
    <w:rsid w:val="497671B8"/>
    <w:rsid w:val="49AD019A"/>
    <w:rsid w:val="4A7D6123"/>
    <w:rsid w:val="4B167F69"/>
    <w:rsid w:val="4EFE5362"/>
    <w:rsid w:val="4F795ADD"/>
    <w:rsid w:val="504C322E"/>
    <w:rsid w:val="506D4A2B"/>
    <w:rsid w:val="50D131E7"/>
    <w:rsid w:val="50DE64B1"/>
    <w:rsid w:val="513A74E2"/>
    <w:rsid w:val="523021EB"/>
    <w:rsid w:val="531100A6"/>
    <w:rsid w:val="53850899"/>
    <w:rsid w:val="53AD1613"/>
    <w:rsid w:val="54BF31F0"/>
    <w:rsid w:val="5883735C"/>
    <w:rsid w:val="59FE0BD7"/>
    <w:rsid w:val="5B50261B"/>
    <w:rsid w:val="5CA06E47"/>
    <w:rsid w:val="5CBD781E"/>
    <w:rsid w:val="615F47A1"/>
    <w:rsid w:val="62635BE4"/>
    <w:rsid w:val="62AA0A8E"/>
    <w:rsid w:val="63F20E49"/>
    <w:rsid w:val="644F11CC"/>
    <w:rsid w:val="66017839"/>
    <w:rsid w:val="677C4BC7"/>
    <w:rsid w:val="69580018"/>
    <w:rsid w:val="6B5B6E28"/>
    <w:rsid w:val="6B9C573B"/>
    <w:rsid w:val="6E940165"/>
    <w:rsid w:val="6FB13B95"/>
    <w:rsid w:val="756B22B8"/>
    <w:rsid w:val="76AD483B"/>
    <w:rsid w:val="79A81B0A"/>
    <w:rsid w:val="7B335D8F"/>
    <w:rsid w:val="7D77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29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E29A6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FE29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unhideWhenUsed/>
    <w:qFormat/>
    <w:rsid w:val="00FE29A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paragraph" w:styleId="1">
    <w:name w:val="toc 1"/>
    <w:basedOn w:val="a"/>
    <w:next w:val="a"/>
    <w:uiPriority w:val="39"/>
    <w:qFormat/>
    <w:rsid w:val="00FE29A6"/>
  </w:style>
  <w:style w:type="paragraph" w:styleId="a6">
    <w:name w:val="Normal (Web)"/>
    <w:basedOn w:val="a"/>
    <w:uiPriority w:val="99"/>
    <w:unhideWhenUsed/>
    <w:qFormat/>
    <w:rsid w:val="00FE29A6"/>
    <w:pPr>
      <w:spacing w:beforeAutospacing="1" w:afterAutospacing="1"/>
      <w:jc w:val="left"/>
    </w:pPr>
    <w:rPr>
      <w:rFonts w:cs="Times New Roman"/>
      <w:kern w:val="0"/>
    </w:rPr>
  </w:style>
  <w:style w:type="paragraph" w:styleId="a7">
    <w:name w:val="Title"/>
    <w:next w:val="a"/>
    <w:uiPriority w:val="10"/>
    <w:qFormat/>
    <w:rsid w:val="00FE29A6"/>
    <w:pPr>
      <w:widowControl w:val="0"/>
      <w:spacing w:before="240" w:after="60"/>
      <w:jc w:val="center"/>
      <w:outlineLvl w:val="0"/>
    </w:pPr>
    <w:rPr>
      <w:rFonts w:ascii="Times New Roman" w:eastAsia="华康简标题宋" w:hAnsi="Times New Roman" w:cs="Times New Roman"/>
      <w:bCs/>
      <w:kern w:val="2"/>
      <w:sz w:val="44"/>
      <w:szCs w:val="32"/>
    </w:rPr>
  </w:style>
  <w:style w:type="character" w:styleId="a8">
    <w:name w:val="page number"/>
    <w:qFormat/>
    <w:rsid w:val="00FE29A6"/>
    <w:rPr>
      <w:rFonts w:ascii="Times New Roman" w:eastAsia="仿宋_GB2312" w:hAnsi="Times New Roman"/>
      <w:sz w:val="28"/>
      <w:lang w:eastAsia="zh-CN"/>
    </w:rPr>
  </w:style>
  <w:style w:type="character" w:styleId="a9">
    <w:name w:val="Hyperlink"/>
    <w:basedOn w:val="a0"/>
    <w:uiPriority w:val="99"/>
    <w:unhideWhenUsed/>
    <w:qFormat/>
    <w:rsid w:val="00FE29A6"/>
    <w:rPr>
      <w:color w:val="0563C1" w:themeColor="hyperlink"/>
      <w:u w:val="single"/>
    </w:rPr>
  </w:style>
  <w:style w:type="character" w:customStyle="1" w:styleId="font71">
    <w:name w:val="font71"/>
    <w:basedOn w:val="a0"/>
    <w:qFormat/>
    <w:rsid w:val="00FE29A6"/>
    <w:rPr>
      <w:rFonts w:ascii="宋体" w:eastAsia="宋体" w:hAnsi="宋体" w:cs="宋体" w:hint="eastAsia"/>
      <w:b/>
      <w:color w:val="FF0000"/>
      <w:sz w:val="36"/>
      <w:szCs w:val="36"/>
      <w:u w:val="none"/>
    </w:rPr>
  </w:style>
  <w:style w:type="character" w:customStyle="1" w:styleId="font41">
    <w:name w:val="font41"/>
    <w:basedOn w:val="a0"/>
    <w:qFormat/>
    <w:rsid w:val="00FE29A6"/>
    <w:rPr>
      <w:rFonts w:ascii="宋体" w:eastAsia="宋体" w:hAnsi="宋体" w:cs="宋体" w:hint="eastAsia"/>
      <w:b/>
      <w:color w:val="000000"/>
      <w:sz w:val="36"/>
      <w:szCs w:val="36"/>
      <w:u w:val="none"/>
    </w:rPr>
  </w:style>
  <w:style w:type="character" w:customStyle="1" w:styleId="font61">
    <w:name w:val="font61"/>
    <w:basedOn w:val="a0"/>
    <w:qFormat/>
    <w:rsid w:val="00FE29A6"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31">
    <w:name w:val="font31"/>
    <w:basedOn w:val="a0"/>
    <w:qFormat/>
    <w:rsid w:val="00FE29A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FE29A6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91">
    <w:name w:val="font91"/>
    <w:basedOn w:val="a0"/>
    <w:qFormat/>
    <w:rsid w:val="00FE29A6"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111">
    <w:name w:val="font111"/>
    <w:basedOn w:val="a0"/>
    <w:qFormat/>
    <w:rsid w:val="00FE29A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sid w:val="00FE29A6"/>
    <w:rPr>
      <w:rFonts w:ascii="宋体" w:eastAsia="宋体" w:hAnsi="宋体" w:cs="宋体" w:hint="eastAsia"/>
      <w:strike/>
      <w:color w:val="000000"/>
      <w:sz w:val="20"/>
      <w:szCs w:val="20"/>
    </w:rPr>
  </w:style>
  <w:style w:type="character" w:customStyle="1" w:styleId="font51">
    <w:name w:val="font51"/>
    <w:basedOn w:val="a0"/>
    <w:qFormat/>
    <w:rsid w:val="00FE29A6"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12">
    <w:name w:val="font12"/>
    <w:basedOn w:val="a0"/>
    <w:qFormat/>
    <w:rsid w:val="00FE29A6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sid w:val="00FE29A6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10">
    <w:name w:val="修订1"/>
    <w:hidden/>
    <w:uiPriority w:val="99"/>
    <w:semiHidden/>
    <w:qFormat/>
    <w:rsid w:val="00FE29A6"/>
    <w:rPr>
      <w:kern w:val="2"/>
      <w:sz w:val="21"/>
      <w:szCs w:val="24"/>
    </w:rPr>
  </w:style>
  <w:style w:type="character" w:customStyle="1" w:styleId="Char">
    <w:name w:val="批注框文本 Char"/>
    <w:basedOn w:val="a0"/>
    <w:link w:val="a3"/>
    <w:qFormat/>
    <w:rsid w:val="00FE29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1D96E4-C31B-4264-A9CE-7A1EAB0F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2608</Words>
  <Characters>779</Characters>
  <Application>Microsoft Office Word</Application>
  <DocSecurity>0</DocSecurity>
  <Lines>6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肖燕旋</cp:lastModifiedBy>
  <cp:revision>4</cp:revision>
  <cp:lastPrinted>2021-05-08T07:10:00Z</cp:lastPrinted>
  <dcterms:created xsi:type="dcterms:W3CDTF">2021-04-30T06:06:00Z</dcterms:created>
  <dcterms:modified xsi:type="dcterms:W3CDTF">2021-05-08T07:12:00Z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